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ind w:left="119" w:right="115"/>
        <w:jc w:val="both"/>
      </w:pPr>
      <w:r>
        <w:rPr>
          <w:b/>
          <w:sz w:val="28"/>
          <w:u w:val="single"/>
        </w:rPr>
        <w:t>What Tax help is available from Human Resources?</w:t>
      </w:r>
      <w:r>
        <w:rPr>
          <w:b/>
          <w:spacing w:val="-21"/>
          <w:sz w:val="28"/>
        </w:rPr>
        <w:t> </w:t>
      </w:r>
      <w:r>
        <w:rPr>
          <w:sz w:val="28"/>
        </w:rPr>
        <w:t>– </w:t>
      </w:r>
      <w:r>
        <w:rPr/>
        <w:t>The Human Resources Office will provide all employees with a W-2 form after January 31st each year.</w:t>
      </w:r>
      <w:r>
        <w:rPr>
          <w:spacing w:val="80"/>
        </w:rPr>
        <w:t>  </w:t>
      </w:r>
      <w:r>
        <w:rPr/>
        <w:t>Free tax sessions are offered on campus by the Volunteer</w:t>
      </w:r>
      <w:r>
        <w:rPr>
          <w:spacing w:val="40"/>
        </w:rPr>
        <w:t> </w:t>
      </w:r>
      <w:r>
        <w:rPr/>
        <w:t>Income Tax Assistance program (VITA) sponsored by the College of Business throughout the tax season as well as</w:t>
      </w:r>
      <w:r>
        <w:rPr>
          <w:spacing w:val="40"/>
        </w:rPr>
        <w:t> </w:t>
      </w:r>
      <w:r>
        <w:rPr/>
        <w:t>tax sessions specifically for foreign employees.</w:t>
      </w:r>
      <w:r>
        <w:rPr>
          <w:spacing w:val="40"/>
        </w:rPr>
        <w:t> </w:t>
      </w:r>
      <w:r>
        <w:rPr/>
        <w:t>Payroll </w:t>
      </w:r>
      <w:r>
        <w:rPr>
          <w:b/>
        </w:rPr>
        <w:t>CAN NOT </w:t>
      </w:r>
      <w:r>
        <w:rPr/>
        <w:t>assist employees in filling out</w:t>
      </w:r>
      <w:r>
        <w:rPr>
          <w:spacing w:val="-14"/>
        </w:rPr>
        <w:t> </w:t>
      </w:r>
      <w:r>
        <w:rPr/>
        <w:t>tax</w:t>
      </w:r>
      <w:r>
        <w:rPr>
          <w:spacing w:val="-14"/>
        </w:rPr>
        <w:t> </w:t>
      </w:r>
      <w:r>
        <w:rPr/>
        <w:t>forms.</w:t>
      </w:r>
      <w:r>
        <w:rPr>
          <w:spacing w:val="-14"/>
        </w:rPr>
        <w:t> </w:t>
      </w:r>
      <w:r>
        <w:rPr/>
        <w:t>Please</w:t>
      </w:r>
      <w:r>
        <w:rPr>
          <w:spacing w:val="-15"/>
        </w:rPr>
        <w:t> </w:t>
      </w:r>
      <w:r>
        <w:rPr/>
        <w:t>access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IRS</w:t>
      </w:r>
      <w:r>
        <w:rPr>
          <w:spacing w:val="-14"/>
        </w:rPr>
        <w:t> </w:t>
      </w:r>
      <w:r>
        <w:rPr/>
        <w:t>website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hyperlink r:id="rId7">
        <w:r>
          <w:rPr>
            <w:color w:val="0000FF"/>
            <w:u w:val="single" w:color="0000FF"/>
          </w:rPr>
          <w:t>www.irs.gov</w:t>
        </w:r>
      </w:hyperlink>
      <w:r>
        <w:rPr>
          <w:color w:val="0000FF"/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visit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IRS</w:t>
      </w:r>
      <w:r>
        <w:rPr>
          <w:spacing w:val="-14"/>
        </w:rPr>
        <w:t> </w:t>
      </w:r>
      <w:r>
        <w:rPr/>
        <w:t>office</w:t>
      </w:r>
      <w:r>
        <w:rPr>
          <w:spacing w:val="-14"/>
        </w:rPr>
        <w:t> </w:t>
      </w:r>
      <w:r>
        <w:rPr/>
        <w:t>at:</w:t>
      </w:r>
      <w:r>
        <w:rPr>
          <w:spacing w:val="-12"/>
        </w:rPr>
        <w:t> </w:t>
      </w:r>
      <w:r>
        <w:rPr/>
        <w:t>220 W Lamme 2B in Bozeman. 406-586-1304.</w:t>
      </w:r>
    </w:p>
    <w:p>
      <w:pPr>
        <w:pStyle w:val="BodyText"/>
        <w:spacing w:before="334"/>
        <w:ind w:right="115"/>
        <w:jc w:val="both"/>
      </w:pPr>
      <w:r>
        <w:rPr>
          <w:b/>
          <w:sz w:val="28"/>
          <w:u w:val="single"/>
        </w:rPr>
        <w:t>How</w:t>
      </w:r>
      <w:r>
        <w:rPr>
          <w:b/>
          <w:spacing w:val="-31"/>
          <w:sz w:val="28"/>
          <w:u w:val="single"/>
        </w:rPr>
        <w:t> </w:t>
      </w:r>
      <w:r>
        <w:rPr>
          <w:b/>
          <w:sz w:val="28"/>
          <w:u w:val="single"/>
        </w:rPr>
        <w:t>many</w:t>
      </w:r>
      <w:r>
        <w:rPr>
          <w:b/>
          <w:spacing w:val="-30"/>
          <w:sz w:val="28"/>
          <w:u w:val="single"/>
        </w:rPr>
        <w:t> </w:t>
      </w:r>
      <w:r>
        <w:rPr>
          <w:b/>
          <w:sz w:val="28"/>
          <w:u w:val="single"/>
        </w:rPr>
        <w:t>exemptions</w:t>
      </w:r>
      <w:r>
        <w:rPr>
          <w:b/>
          <w:spacing w:val="-31"/>
          <w:sz w:val="28"/>
          <w:u w:val="single"/>
        </w:rPr>
        <w:t> </w:t>
      </w:r>
      <w:r>
        <w:rPr>
          <w:b/>
          <w:sz w:val="28"/>
          <w:u w:val="single"/>
        </w:rPr>
        <w:t>should</w:t>
      </w:r>
      <w:r>
        <w:rPr>
          <w:b/>
          <w:spacing w:val="-30"/>
          <w:sz w:val="28"/>
          <w:u w:val="single"/>
        </w:rPr>
        <w:t> </w:t>
      </w:r>
      <w:r>
        <w:rPr>
          <w:b/>
          <w:sz w:val="28"/>
          <w:u w:val="single"/>
        </w:rPr>
        <w:t>I</w:t>
      </w:r>
      <w:r>
        <w:rPr>
          <w:b/>
          <w:spacing w:val="-30"/>
          <w:sz w:val="28"/>
          <w:u w:val="single"/>
        </w:rPr>
        <w:t> </w:t>
      </w:r>
      <w:r>
        <w:rPr>
          <w:b/>
          <w:sz w:val="28"/>
          <w:u w:val="single"/>
        </w:rPr>
        <w:t>claim?</w:t>
      </w:r>
      <w:r>
        <w:rPr>
          <w:b/>
          <w:spacing w:val="-31"/>
          <w:sz w:val="28"/>
        </w:rPr>
        <w:t> </w:t>
      </w:r>
      <w:r>
        <w:rPr>
          <w:b/>
          <w:sz w:val="28"/>
        </w:rPr>
        <w:t>–</w:t>
      </w:r>
      <w:r>
        <w:rPr/>
        <w:t>Claiming</w:t>
      </w:r>
      <w:r>
        <w:rPr>
          <w:spacing w:val="-18"/>
        </w:rPr>
        <w:t> </w:t>
      </w:r>
      <w:r>
        <w:rPr/>
        <w:t>Single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0</w:t>
      </w:r>
      <w:r>
        <w:rPr>
          <w:spacing w:val="-18"/>
        </w:rPr>
        <w:t> </w:t>
      </w:r>
      <w:r>
        <w:rPr/>
        <w:t>will</w:t>
      </w:r>
      <w:r>
        <w:rPr>
          <w:spacing w:val="-18"/>
        </w:rPr>
        <w:t> </w:t>
      </w:r>
      <w:r>
        <w:rPr/>
        <w:t>deduct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highest amount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allowed</w:t>
      </w:r>
      <w:r>
        <w:rPr>
          <w:spacing w:val="-9"/>
        </w:rPr>
        <w:t> </w:t>
      </w:r>
      <w:r>
        <w:rPr/>
        <w:t>from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paycheck.</w:t>
      </w:r>
      <w:r>
        <w:rPr>
          <w:spacing w:val="40"/>
        </w:rPr>
        <w:t> </w:t>
      </w:r>
      <w:r>
        <w:rPr/>
        <w:t>Moving</w:t>
      </w:r>
      <w:r>
        <w:rPr>
          <w:spacing w:val="-7"/>
        </w:rPr>
        <w:t> </w:t>
      </w:r>
      <w:r>
        <w:rPr/>
        <w:t>up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2</w:t>
      </w:r>
      <w:r>
        <w:rPr>
          <w:spacing w:val="-7"/>
        </w:rPr>
        <w:t> </w:t>
      </w:r>
      <w:r>
        <w:rPr/>
        <w:t>etc.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decrease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amount taken out each pay period.</w:t>
      </w:r>
      <w:r>
        <w:rPr>
          <w:spacing w:val="40"/>
        </w:rPr>
        <w:t> </w:t>
      </w:r>
      <w:r>
        <w:rPr/>
        <w:t>Each individual’s tax status is different and should be determined according to their circumstance.</w:t>
      </w:r>
      <w:r>
        <w:rPr>
          <w:spacing w:val="40"/>
        </w:rPr>
        <w:t> </w:t>
      </w:r>
      <w:r>
        <w:rPr/>
        <w:t>Please refer to the tax publication 919 for further instructions on how to determine what to claim. </w:t>
      </w:r>
      <w:r>
        <w:rPr>
          <w:u w:val="single"/>
        </w:rPr>
        <w:t>Nonresident Aliens </w:t>
      </w:r>
      <w:r>
        <w:rPr>
          <w:b/>
          <w:u w:val="single"/>
        </w:rPr>
        <w:t>MUST</w:t>
      </w:r>
      <w:r>
        <w:rPr>
          <w:b/>
          <w:spacing w:val="-20"/>
          <w:u w:val="single"/>
        </w:rPr>
        <w:t> </w:t>
      </w:r>
      <w:r>
        <w:rPr>
          <w:u w:val="single"/>
        </w:rPr>
        <w:t>claim</w:t>
      </w:r>
      <w:r>
        <w:rPr/>
        <w:t> </w:t>
      </w:r>
      <w:r>
        <w:rPr>
          <w:u w:val="single"/>
        </w:rPr>
        <w:t>Single (regardless of marital status) and 0 or 1 exemption.</w:t>
      </w:r>
    </w:p>
    <w:p>
      <w:pPr>
        <w:pStyle w:val="BodyText"/>
        <w:ind w:left="0"/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sz w:val="28"/>
          <w:u w:val="single"/>
        </w:rPr>
        <w:t>Who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should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claim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an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exemption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from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withholding?</w:t>
      </w:r>
      <w:r>
        <w:rPr>
          <w:b/>
          <w:sz w:val="28"/>
        </w:rPr>
        <w:t>-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claim</w:t>
      </w:r>
      <w:r>
        <w:rPr>
          <w:spacing w:val="-2"/>
          <w:sz w:val="24"/>
        </w:rPr>
        <w:t> </w:t>
      </w:r>
      <w:r>
        <w:rPr>
          <w:sz w:val="24"/>
        </w:rPr>
        <w:t>exempt from withholding if: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" w:after="0"/>
        <w:ind w:left="120" w:right="1201" w:firstLine="0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4"/>
          <w:sz w:val="24"/>
        </w:rPr>
        <w:t> </w:t>
      </w:r>
      <w:r>
        <w:rPr>
          <w:sz w:val="24"/>
        </w:rPr>
        <w:t>exceeds</w:t>
      </w:r>
      <w:r>
        <w:rPr>
          <w:spacing w:val="-3"/>
          <w:sz w:val="24"/>
        </w:rPr>
        <w:t> </w:t>
      </w:r>
      <w:r>
        <w:rPr>
          <w:sz w:val="24"/>
        </w:rPr>
        <w:t>$1050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includes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$350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unearned</w:t>
      </w:r>
      <w:r>
        <w:rPr>
          <w:spacing w:val="-4"/>
          <w:sz w:val="24"/>
        </w:rPr>
        <w:t> </w:t>
      </w:r>
      <w:r>
        <w:rPr>
          <w:sz w:val="24"/>
        </w:rPr>
        <w:t>income (interest, dividends)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333" w:lineRule="exact" w:before="0" w:after="0"/>
        <w:ind w:left="481" w:right="0" w:hanging="361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dependent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their tax</w:t>
      </w:r>
      <w:r>
        <w:rPr>
          <w:spacing w:val="-2"/>
          <w:sz w:val="24"/>
        </w:rPr>
        <w:t> return.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34" w:lineRule="exact" w:before="1" w:after="0"/>
        <w:ind w:left="462" w:right="0" w:hanging="342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exempt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tax.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119" w:right="185" w:firstLine="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six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5"/>
          <w:sz w:val="24"/>
        </w:rPr>
        <w:t> </w:t>
      </w:r>
      <w:r>
        <w:rPr>
          <w:sz w:val="24"/>
        </w:rPr>
        <w:t>hours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exempt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FICA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Medicare </w:t>
      </w:r>
      <w:r>
        <w:rPr>
          <w:spacing w:val="-4"/>
          <w:sz w:val="24"/>
        </w:rPr>
        <w:t>tax.</w:t>
      </w:r>
    </w:p>
    <w:p>
      <w:pPr>
        <w:pStyle w:val="Heading2"/>
        <w:ind w:left="119"/>
      </w:pPr>
      <w:r>
        <w:rPr/>
        <w:t>*</w:t>
      </w:r>
      <w:r>
        <w:rPr>
          <w:spacing w:val="-3"/>
        </w:rPr>
        <w:t> </w:t>
      </w:r>
      <w:r>
        <w:rPr/>
        <w:t>Anyone claiming</w:t>
      </w:r>
      <w:r>
        <w:rPr>
          <w:spacing w:val="-3"/>
        </w:rPr>
        <w:t> </w:t>
      </w:r>
      <w:r>
        <w:rPr/>
        <w:t>exempt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renew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W-4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Feb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>
          <w:spacing w:val="-10"/>
        </w:rPr>
        <w:t>*</w:t>
      </w:r>
    </w:p>
    <w:p>
      <w:pPr>
        <w:pStyle w:val="BodyText"/>
        <w:spacing w:before="277"/>
        <w:ind w:right="138"/>
        <w:rPr>
          <w:b/>
          <w:sz w:val="28"/>
        </w:rPr>
      </w:pPr>
      <w:r>
        <w:rPr>
          <w:b/>
          <w:sz w:val="28"/>
          <w:u w:val="single"/>
        </w:rPr>
        <w:t>Why should I monitor my withholding?</w:t>
      </w:r>
      <w:r>
        <w:rPr>
          <w:b/>
          <w:sz w:val="28"/>
        </w:rPr>
        <w:t> – </w:t>
      </w:r>
      <w:r>
        <w:rPr/>
        <w:t>You</w:t>
      </w:r>
      <w:r>
        <w:rPr>
          <w:spacing w:val="-1"/>
        </w:rPr>
        <w:t> </w:t>
      </w:r>
      <w:r>
        <w:rPr/>
        <w:t>should try</w:t>
      </w:r>
      <w:r>
        <w:rPr>
          <w:spacing w:val="-1"/>
        </w:rPr>
        <w:t> </w:t>
      </w:r>
      <w:r>
        <w:rPr/>
        <w:t>to have your withholding match your actual tax liability.</w:t>
      </w:r>
      <w:r>
        <w:rPr>
          <w:spacing w:val="80"/>
        </w:rPr>
        <w:t> </w:t>
      </w:r>
      <w:r>
        <w:rPr/>
        <w:t>If not enough is withheld, you will owe tax at the end of the</w:t>
      </w:r>
      <w:r>
        <w:rPr>
          <w:spacing w:val="-2"/>
        </w:rPr>
        <w:t> </w:t>
      </w:r>
      <w:r>
        <w:rPr/>
        <w:t>year and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penalty.</w:t>
      </w:r>
      <w:r>
        <w:rPr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withheld,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lose use of the money until you get your tax refund.</w:t>
      </w:r>
      <w:r>
        <w:rPr>
          <w:spacing w:val="40"/>
        </w:rPr>
        <w:t> </w:t>
      </w:r>
      <w:r>
        <w:rPr>
          <w:b/>
          <w:sz w:val="28"/>
        </w:rPr>
        <w:t>(Publication 919)</w:t>
      </w:r>
    </w:p>
    <w:p>
      <w:pPr>
        <w:pStyle w:val="BodyText"/>
        <w:spacing w:before="57"/>
        <w:ind w:left="0"/>
        <w:rPr>
          <w:b/>
        </w:rPr>
      </w:pPr>
    </w:p>
    <w:p>
      <w:pPr>
        <w:pStyle w:val="BodyText"/>
        <w:ind w:right="198"/>
      </w:pPr>
      <w:r>
        <w:rPr>
          <w:b/>
          <w:sz w:val="28"/>
          <w:u w:val="single"/>
        </w:rPr>
        <w:t>Can I change my</w:t>
      </w:r>
      <w:r>
        <w:rPr>
          <w:b/>
          <w:spacing w:val="-14"/>
          <w:sz w:val="28"/>
          <w:u w:val="single"/>
        </w:rPr>
        <w:t> </w:t>
      </w:r>
      <w:r>
        <w:rPr>
          <w:b/>
          <w:sz w:val="28"/>
          <w:u w:val="single"/>
        </w:rPr>
        <w:t>withholding?</w:t>
      </w:r>
      <w:r>
        <w:rPr>
          <w:b/>
          <w:spacing w:val="-13"/>
          <w:sz w:val="28"/>
        </w:rPr>
        <w:t> </w:t>
      </w:r>
      <w:r>
        <w:rPr>
          <w:b/>
        </w:rPr>
        <w:t>- </w:t>
      </w:r>
      <w:r>
        <w:rPr/>
        <w:t>Withholdings can be adjusted by filling out a new W-4</w:t>
      </w:r>
      <w:r>
        <w:rPr>
          <w:spacing w:val="-5"/>
        </w:rPr>
        <w:t> </w:t>
      </w:r>
      <w:r>
        <w:rPr/>
        <w:t>form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anytime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20</w:t>
      </w:r>
      <w:r>
        <w:rPr>
          <w:position w:val="9"/>
          <w:sz w:val="16"/>
        </w:rPr>
        <w:t>th</w:t>
      </w:r>
      <w:r>
        <w:rPr>
          <w:spacing w:val="21"/>
          <w:position w:val="9"/>
          <w:sz w:val="1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go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effect</w:t>
      </w:r>
      <w:r>
        <w:rPr>
          <w:spacing w:val="-5"/>
        </w:rPr>
        <w:t> </w:t>
      </w:r>
      <w:r>
        <w:rPr/>
        <w:t>for the following pay period.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26" w:footer="1462" w:top="1340" w:bottom="1660" w:left="600" w:right="1320"/>
          <w:pgNumType w:start="1"/>
        </w:sectPr>
      </w:pPr>
    </w:p>
    <w:p>
      <w:pPr>
        <w:pStyle w:val="BodyText"/>
        <w:spacing w:before="91"/>
        <w:ind w:right="138"/>
      </w:pPr>
      <w:r>
        <w:rPr>
          <w:b/>
          <w:sz w:val="28"/>
          <w:u w:val="single"/>
        </w:rPr>
        <w:t>Claiming more than 10 exemptions</w:t>
      </w:r>
      <w:r>
        <w:rPr>
          <w:b/>
        </w:rPr>
        <w:t>-</w:t>
      </w:r>
      <w:r>
        <w:rPr>
          <w:b/>
          <w:spacing w:val="40"/>
        </w:rPr>
        <w:t> </w:t>
      </w:r>
      <w:r>
        <w:rPr/>
        <w:t>Montana Tax codes</w:t>
      </w:r>
      <w:r>
        <w:rPr>
          <w:spacing w:val="40"/>
        </w:rPr>
        <w:t> </w:t>
      </w:r>
      <w:r>
        <w:rPr/>
        <w:t>require that a copy of your</w:t>
      </w:r>
      <w:r>
        <w:rPr>
          <w:spacing w:val="-3"/>
        </w:rPr>
        <w:t> </w:t>
      </w:r>
      <w:r>
        <w:rPr/>
        <w:t>W-4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Revenue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claim</w:t>
      </w:r>
      <w:r>
        <w:rPr>
          <w:spacing w:val="-2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 10 withholding allowances. You may also be contacted by the IRS for under withholding.</w:t>
      </w:r>
    </w:p>
    <w:p>
      <w:pPr>
        <w:pStyle w:val="BodyText"/>
        <w:ind w:left="0"/>
      </w:pPr>
    </w:p>
    <w:p>
      <w:pPr>
        <w:pStyle w:val="BodyText"/>
        <w:ind w:right="138"/>
      </w:pPr>
      <w:r>
        <w:rPr>
          <w:b/>
          <w:sz w:val="28"/>
          <w:u w:val="single"/>
        </w:rPr>
        <w:t>FICA and Medicare Tax-</w:t>
      </w:r>
      <w:r>
        <w:rPr>
          <w:b/>
          <w:spacing w:val="-29"/>
          <w:sz w:val="28"/>
        </w:rPr>
        <w:t> </w:t>
      </w:r>
      <w:r>
        <w:rPr/>
        <w:t>Students taking six credits or more are exempt from paying</w:t>
      </w:r>
      <w:r>
        <w:rPr>
          <w:spacing w:val="-3"/>
        </w:rPr>
        <w:t> </w:t>
      </w:r>
      <w:r>
        <w:rPr/>
        <w:t>FICA</w:t>
      </w:r>
      <w:r>
        <w:rPr>
          <w:spacing w:val="-2"/>
        </w:rPr>
        <w:t> </w:t>
      </w:r>
      <w:r>
        <w:rPr/>
        <w:t>(social</w:t>
      </w:r>
      <w:r>
        <w:rPr>
          <w:spacing w:val="-4"/>
        </w:rPr>
        <w:t> </w:t>
      </w:r>
      <w:r>
        <w:rPr/>
        <w:t>security)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Medicare.</w:t>
      </w:r>
      <w:r>
        <w:rPr>
          <w:spacing w:val="40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exempt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FICA withholding but must pay Medicare. All other employees are subject to these withholdings. The maximum wage subject to FICA withholding is $127,200 in 2017.</w:t>
      </w:r>
    </w:p>
    <w:p>
      <w:pPr>
        <w:pStyle w:val="BodyText"/>
        <w:spacing w:line="334" w:lineRule="exact"/>
        <w:ind w:left="119"/>
      </w:pPr>
      <w:r>
        <w:rPr/>
        <w:t>Additional</w:t>
      </w:r>
      <w:r>
        <w:rPr>
          <w:spacing w:val="-4"/>
        </w:rPr>
        <w:t> </w:t>
      </w:r>
      <w:r>
        <w:rPr/>
        <w:t>Medicare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assessed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taxable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over </w:t>
      </w:r>
      <w:r>
        <w:rPr>
          <w:spacing w:val="-2"/>
        </w:rPr>
        <w:t>$200,000.</w:t>
      </w:r>
    </w:p>
    <w:p>
      <w:pPr>
        <w:pStyle w:val="BodyText"/>
        <w:ind w:left="0"/>
      </w:pPr>
    </w:p>
    <w:p>
      <w:pPr>
        <w:pStyle w:val="Heading1"/>
        <w:spacing w:line="240" w:lineRule="auto"/>
        <w:rPr>
          <w:u w:val="none"/>
        </w:rPr>
      </w:pPr>
      <w:r>
        <w:rPr>
          <w:u w:val="single"/>
        </w:rPr>
        <w:t>What</w:t>
      </w:r>
      <w:r>
        <w:rPr>
          <w:spacing w:val="-3"/>
          <w:u w:val="single"/>
        </w:rPr>
        <w:t> </w:t>
      </w:r>
      <w:r>
        <w:rPr>
          <w:u w:val="single"/>
        </w:rPr>
        <w:t>State</w:t>
      </w:r>
      <w:r>
        <w:rPr>
          <w:spacing w:val="-3"/>
          <w:u w:val="single"/>
        </w:rPr>
        <w:t> </w:t>
      </w:r>
      <w:r>
        <w:rPr>
          <w:u w:val="single"/>
        </w:rPr>
        <w:t>tax</w:t>
      </w:r>
      <w:r>
        <w:rPr>
          <w:spacing w:val="-5"/>
          <w:u w:val="single"/>
        </w:rPr>
        <w:t> </w:t>
      </w:r>
      <w:r>
        <w:rPr>
          <w:u w:val="single"/>
        </w:rPr>
        <w:t>form</w:t>
      </w:r>
      <w:r>
        <w:rPr>
          <w:spacing w:val="-2"/>
          <w:u w:val="single"/>
        </w:rPr>
        <w:t> </w:t>
      </w:r>
      <w:r>
        <w:rPr>
          <w:u w:val="single"/>
        </w:rPr>
        <w:t>should</w:t>
      </w:r>
      <w:r>
        <w:rPr>
          <w:spacing w:val="-4"/>
          <w:u w:val="single"/>
        </w:rPr>
        <w:t> </w:t>
      </w:r>
      <w:r>
        <w:rPr>
          <w:u w:val="single"/>
        </w:rPr>
        <w:t>I</w:t>
      </w:r>
      <w:r>
        <w:rPr>
          <w:spacing w:val="-4"/>
          <w:u w:val="single"/>
        </w:rPr>
        <w:t> use?</w:t>
      </w:r>
    </w:p>
    <w:p>
      <w:pPr>
        <w:pStyle w:val="BodyText"/>
        <w:spacing w:before="2"/>
      </w:pP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Montana</w:t>
      </w:r>
      <w:r>
        <w:rPr>
          <w:spacing w:val="-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>
          <w:spacing w:val="-2"/>
        </w:rPr>
        <w:t>Form.</w:t>
      </w:r>
    </w:p>
    <w:p>
      <w:pPr>
        <w:pStyle w:val="Heading1"/>
        <w:spacing w:before="274"/>
        <w:rPr>
          <w:u w:val="none"/>
        </w:rPr>
      </w:pPr>
      <w:r>
        <w:rPr>
          <w:u w:val="single"/>
        </w:rPr>
        <w:t>Where</w:t>
      </w:r>
      <w:r>
        <w:rPr>
          <w:spacing w:val="-6"/>
          <w:u w:val="single"/>
        </w:rPr>
        <w:t> </w:t>
      </w:r>
      <w:r>
        <w:rPr>
          <w:u w:val="single"/>
        </w:rPr>
        <w:t>can</w:t>
      </w:r>
      <w:r>
        <w:rPr>
          <w:spacing w:val="-5"/>
          <w:u w:val="single"/>
        </w:rPr>
        <w:t> </w:t>
      </w: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find</w:t>
      </w:r>
      <w:r>
        <w:rPr>
          <w:spacing w:val="-4"/>
          <w:u w:val="single"/>
        </w:rPr>
        <w:t> </w:t>
      </w:r>
      <w:r>
        <w:rPr>
          <w:u w:val="single"/>
        </w:rPr>
        <w:t>additional</w:t>
      </w:r>
      <w:r>
        <w:rPr>
          <w:spacing w:val="-4"/>
          <w:u w:val="single"/>
        </w:rPr>
        <w:t> </w:t>
      </w:r>
      <w:r>
        <w:rPr>
          <w:u w:val="single"/>
        </w:rPr>
        <w:t>answers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my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questions?</w:t>
      </w:r>
    </w:p>
    <w:p>
      <w:pPr>
        <w:pStyle w:val="BodyText"/>
        <w:rPr>
          <w:sz w:val="20"/>
        </w:rPr>
      </w:pPr>
      <w:r>
        <w:rPr/>
        <w:t>Please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pages</w:t>
      </w:r>
      <w:r>
        <w:rPr>
          <w:spacing w:val="-2"/>
        </w:rPr>
        <w:t> </w:t>
      </w:r>
      <w:r>
        <w:rPr/>
        <w:t>taken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Publication</w:t>
      </w:r>
      <w:r>
        <w:rPr>
          <w:spacing w:val="-4"/>
        </w:rPr>
        <w:t> </w:t>
      </w:r>
      <w:r>
        <w:rPr/>
        <w:t>519.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IRS website at </w:t>
      </w:r>
      <w:hyperlink r:id="rId7">
        <w:r>
          <w:rPr>
            <w:sz w:val="20"/>
          </w:rPr>
          <w:t>www.irs.gov</w:t>
        </w:r>
      </w:hyperlink>
    </w:p>
    <w:p>
      <w:pPr>
        <w:pStyle w:val="Heading1"/>
        <w:spacing w:before="276"/>
        <w:rPr>
          <w:sz w:val="24"/>
          <w:u w:val="none"/>
        </w:rPr>
      </w:pPr>
      <w:r>
        <w:rPr>
          <w:u w:val="single"/>
        </w:rPr>
        <w:t>Foreign</w:t>
      </w:r>
      <w:r>
        <w:rPr>
          <w:spacing w:val="-2"/>
          <w:u w:val="single"/>
        </w:rPr>
        <w:t> Employees</w:t>
      </w:r>
      <w:r>
        <w:rPr>
          <w:spacing w:val="-2"/>
          <w:sz w:val="24"/>
          <w:u w:val="none"/>
        </w:rPr>
        <w:t>-</w:t>
      </w:r>
    </w:p>
    <w:p>
      <w:pPr>
        <w:pStyle w:val="BodyText"/>
        <w:ind w:right="198"/>
      </w:pPr>
      <w:r>
        <w:rPr/>
        <w:t>IF YOU ARE A FOREIGN EMPLOYEE, PLEASE CONTACT THE OFFICE OF INTERNATIONAL</w:t>
      </w:r>
      <w:r>
        <w:rPr>
          <w:spacing w:val="-5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FURTHER</w:t>
      </w:r>
      <w:r>
        <w:rPr>
          <w:spacing w:val="-5"/>
        </w:rPr>
        <w:t> </w:t>
      </w:r>
      <w:r>
        <w:rPr/>
        <w:t>INFORMATION.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LOCATED IN ROOM 400 CULBERTSON HALL, (994-4031).</w:t>
      </w:r>
    </w:p>
    <w:sectPr>
      <w:pgSz w:w="12240" w:h="15840"/>
      <w:pgMar w:header="726" w:footer="1462" w:top="1340" w:bottom="1660" w:left="6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Monotype Corsiva">
    <w:altName w:val="Monotype Corsiva"/>
    <w:charset w:val="0"/>
    <w:family w:val="script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444500</wp:posOffset>
              </wp:positionH>
              <wp:positionV relativeFrom="page">
                <wp:posOffset>8990321</wp:posOffset>
              </wp:positionV>
              <wp:extent cx="5659755" cy="6216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59755" cy="621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For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further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information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8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please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8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access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7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the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8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IRS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5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website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8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z w:val="36"/>
                            </w:rPr>
                            <w:t>at</w:t>
                          </w:r>
                          <w:r>
                            <w:rPr>
                              <w:rFonts w:ascii="Monotype Corsiva"/>
                              <w:b/>
                              <w:i/>
                              <w:spacing w:val="-7"/>
                              <w:sz w:val="36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Monotype Corsiva"/>
                                <w:b/>
                                <w:i/>
                                <w:color w:val="0000FF"/>
                                <w:spacing w:val="-2"/>
                                <w:sz w:val="36"/>
                                <w:u w:val="single" w:color="0000FF"/>
                              </w:rPr>
                              <w:t>www.irs.gov</w:t>
                            </w:r>
                          </w:hyperlink>
                        </w:p>
                        <w:p>
                          <w:pPr>
                            <w:spacing w:before="270"/>
                            <w:ind w:left="0" w:right="250" w:firstLine="0"/>
                            <w:jc w:val="right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1/26/17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07.899292pt;width:445.65pt;height:48.95pt;mso-position-horizontal-relative:page;mso-position-vertical-relative:page;z-index:-15765504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Monotype Corsiva"/>
                        <w:b/>
                        <w:i/>
                        <w:sz w:val="36"/>
                      </w:rPr>
                    </w:pP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For</w:t>
                    </w:r>
                    <w:r>
                      <w:rPr>
                        <w:rFonts w:ascii="Monotype Corsiva"/>
                        <w:b/>
                        <w:i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further</w:t>
                    </w:r>
                    <w:r>
                      <w:rPr>
                        <w:rFonts w:ascii="Monotype Corsiva"/>
                        <w:b/>
                        <w:i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information</w:t>
                    </w:r>
                    <w:r>
                      <w:rPr>
                        <w:rFonts w:ascii="Monotype Corsiva"/>
                        <w:b/>
                        <w:i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please</w:t>
                    </w:r>
                    <w:r>
                      <w:rPr>
                        <w:rFonts w:ascii="Monotype Corsiva"/>
                        <w:b/>
                        <w:i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access</w:t>
                    </w:r>
                    <w:r>
                      <w:rPr>
                        <w:rFonts w:ascii="Monotype Corsiva"/>
                        <w:b/>
                        <w:i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the</w:t>
                    </w:r>
                    <w:r>
                      <w:rPr>
                        <w:rFonts w:ascii="Monotype Corsiva"/>
                        <w:b/>
                        <w:i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IRS</w:t>
                    </w:r>
                    <w:r>
                      <w:rPr>
                        <w:rFonts w:ascii="Monotype Corsiva"/>
                        <w:b/>
                        <w:i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website</w:t>
                    </w:r>
                    <w:r>
                      <w:rPr>
                        <w:rFonts w:ascii="Monotype Corsiva"/>
                        <w:b/>
                        <w:i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Monotype Corsiva"/>
                        <w:b/>
                        <w:i/>
                        <w:sz w:val="36"/>
                      </w:rPr>
                      <w:t>at</w:t>
                    </w:r>
                    <w:r>
                      <w:rPr>
                        <w:rFonts w:ascii="Monotype Corsiva"/>
                        <w:b/>
                        <w:i/>
                        <w:spacing w:val="-7"/>
                        <w:sz w:val="36"/>
                      </w:rPr>
                      <w:t> </w:t>
                    </w:r>
                    <w:hyperlink r:id="rId1">
                      <w:r>
                        <w:rPr>
                          <w:rFonts w:ascii="Monotype Corsiva"/>
                          <w:b/>
                          <w:i/>
                          <w:color w:val="0000FF"/>
                          <w:spacing w:val="-2"/>
                          <w:sz w:val="36"/>
                          <w:u w:val="single" w:color="0000FF"/>
                        </w:rPr>
                        <w:t>www.irs.gov</w:t>
                      </w:r>
                    </w:hyperlink>
                  </w:p>
                  <w:p>
                    <w:pPr>
                      <w:spacing w:before="270"/>
                      <w:ind w:left="0" w:right="250" w:firstLine="0"/>
                      <w:jc w:val="righ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>1/26/17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3070351</wp:posOffset>
              </wp:positionH>
              <wp:positionV relativeFrom="page">
                <wp:posOffset>448055</wp:posOffset>
              </wp:positionV>
              <wp:extent cx="1176655" cy="2787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7665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"/>
                            <w:ind w:left="20" w:right="0" w:firstLine="0"/>
                            <w:jc w:val="left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</w:rPr>
                            <w:t>TAX</w:t>
                          </w:r>
                          <w:r>
                            <w:rPr>
                              <w:rFonts w:ascii="Times New Roman"/>
                              <w:spacing w:val="-1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Q &amp;</w:t>
                          </w:r>
                          <w:r>
                            <w:rPr>
                              <w:rFonts w:ascii="Times New Roman"/>
                              <w:spacing w:val="1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10"/>
                              <w:sz w:val="36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1.759995pt;margin-top:35.279961pt;width:92.65pt;height:21.95pt;mso-position-horizontal-relative:page;mso-position-vertical-relative:page;z-index:-15766016" type="#_x0000_t202" id="docshape1" filled="false" stroked="false">
              <v:textbox inset="0,0,0,0">
                <w:txbxContent>
                  <w:p>
                    <w:pPr>
                      <w:spacing w:before="4"/>
                      <w:ind w:left="2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TAX</w:t>
                    </w:r>
                    <w:r>
                      <w:rPr>
                        <w:rFonts w:ascii="Times New Roman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sz w:val="36"/>
                      </w:rPr>
                      <w:t>Q &amp;</w:t>
                    </w:r>
                    <w:r>
                      <w:rPr>
                        <w:rFonts w:ascii="Times New Roman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  <w:sz w:val="36"/>
                      </w:rPr>
                      <w:t>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)"/>
      <w:lvlJc w:val="left"/>
      <w:pPr>
        <w:ind w:left="120" w:hanging="344"/>
        <w:jc w:val="left"/>
      </w:pPr>
      <w:rPr>
        <w:rFonts w:hint="default" w:ascii="Comic Sans MS" w:hAnsi="Comic Sans MS" w:eastAsia="Comic Sans MS" w:cs="Comic Sans MS"/>
        <w:b w:val="0"/>
        <w:bCs w:val="0"/>
        <w:i w:val="0"/>
        <w:iCs w:val="0"/>
        <w:spacing w:val="-1"/>
        <w:w w:val="9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90" w:lineRule="exact"/>
      <w:ind w:left="120"/>
      <w:outlineLvl w:val="1"/>
    </w:pPr>
    <w:rPr>
      <w:rFonts w:ascii="Comic Sans MS" w:hAnsi="Comic Sans MS" w:eastAsia="Comic Sans MS" w:cs="Comic Sans MS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omic Sans MS" w:hAnsi="Comic Sans MS" w:eastAsia="Comic Sans MS" w:cs="Comic Sans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Monotype Corsiva" w:hAnsi="Monotype Corsiva" w:eastAsia="Monotype Corsiva" w:cs="Monotype Corsiva"/>
      <w:b/>
      <w:bCs/>
      <w:i/>
      <w:i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Comic Sans MS" w:hAnsi="Comic Sans MS" w:eastAsia="Comic Sans MS" w:cs="Comic Sans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rs.gov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rs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Montana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atrujillo</dc:creator>
  <dc:description/>
  <dc:title>Non-Resident Alien Tax Information and FAQ</dc:title>
  <dcterms:created xsi:type="dcterms:W3CDTF">2023-12-27T23:43:43Z</dcterms:created>
  <dcterms:modified xsi:type="dcterms:W3CDTF">2023-12-27T23:43:43Z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2023-12-27T00:00:00Z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D:20170126204836</vt:lpwstr>
  </property>
  <property fmtid="{D5CDD505-2E9C-101B-9397-08002B2CF9AE}" pid="7" name="_AdHocReviewCycleID">
    <vt:lpwstr>-442044515</vt:lpwstr>
  </property>
  <property fmtid="{D5CDD505-2E9C-101B-9397-08002B2CF9AE}" pid="8" name="_AuthorEmail">
    <vt:lpwstr>atrujillo@montana.edu</vt:lpwstr>
  </property>
  <property fmtid="{D5CDD505-2E9C-101B-9397-08002B2CF9AE}" pid="9" name="_AuthorEmailDisplayName">
    <vt:lpwstr>Trujillo, Ami</vt:lpwstr>
  </property>
  <property fmtid="{D5CDD505-2E9C-101B-9397-08002B2CF9AE}" pid="10" name="_EmailSubject">
    <vt:lpwstr>website info</vt:lpwstr>
  </property>
  <property fmtid="{D5CDD505-2E9C-101B-9397-08002B2CF9AE}" pid="11" name="_ReviewingToolsShownOnce">
    <vt:lpwstr/>
  </property>
</Properties>
</file>